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70"/>
        </w:tabs>
        <w:spacing w:line="30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</w:p>
    <w:p>
      <w:pPr>
        <w:spacing w:after="156" w:afterLines="50" w:line="300" w:lineRule="auto"/>
        <w:jc w:val="center"/>
      </w:pPr>
    </w:p>
    <w:p>
      <w:pPr>
        <w:tabs>
          <w:tab w:val="left" w:pos="3270"/>
        </w:tabs>
        <w:spacing w:line="300" w:lineRule="auto"/>
        <w:jc w:val="center"/>
        <w:rPr>
          <w:rFonts w:eastAsia="方正小标宋简体"/>
          <w:sz w:val="32"/>
          <w:szCs w:val="32"/>
        </w:rPr>
      </w:pPr>
      <w:bookmarkStart w:id="0" w:name="_GoBack"/>
      <w:r>
        <w:rPr>
          <w:rFonts w:hint="eastAsia" w:eastAsia="方正小标宋简体"/>
          <w:sz w:val="32"/>
          <w:szCs w:val="32"/>
        </w:rPr>
        <w:t>“课程思政”教学竞赛</w:t>
      </w:r>
      <w:r>
        <w:rPr>
          <w:rFonts w:eastAsia="方正小标宋简体"/>
          <w:sz w:val="32"/>
          <w:szCs w:val="32"/>
        </w:rPr>
        <w:t>评审标准</w:t>
      </w:r>
    </w:p>
    <w:bookmarkEnd w:id="0"/>
    <w:tbl>
      <w:tblPr>
        <w:tblStyle w:val="4"/>
        <w:tblW w:w="85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5652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  <w:jc w:val="center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评价指标</w:t>
            </w:r>
          </w:p>
        </w:tc>
        <w:tc>
          <w:tcPr>
            <w:tcW w:w="5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评分内容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18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教学设计</w:t>
            </w:r>
          </w:p>
        </w:tc>
        <w:tc>
          <w:tcPr>
            <w:tcW w:w="5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备课充分，精心设计教学各个环节，“工艺”精湛</w:t>
            </w:r>
            <w:r>
              <w:rPr>
                <w:rFonts w:hint="eastAsia" w:eastAsia="仿宋_GB2312" w:cs="Calibri"/>
                <w:sz w:val="28"/>
                <w:szCs w:val="32"/>
              </w:rPr>
              <w:t>；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18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知识讲授符合教育学、心理学的育人规律</w:t>
            </w:r>
            <w:r>
              <w:rPr>
                <w:rFonts w:hint="eastAsia" w:eastAsia="仿宋_GB2312" w:cs="Calibri"/>
                <w:sz w:val="28"/>
                <w:szCs w:val="32"/>
              </w:rPr>
              <w:t>。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8" w:hRule="atLeast"/>
          <w:jc w:val="center"/>
        </w:trPr>
        <w:tc>
          <w:tcPr>
            <w:tcW w:w="18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育人因素</w:t>
            </w:r>
          </w:p>
          <w:p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挖掘转化</w:t>
            </w:r>
          </w:p>
        </w:tc>
        <w:tc>
          <w:tcPr>
            <w:tcW w:w="5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具有良好的专业素养、科学精神、人文情怀和马克思主义理论功底，善于提炼专业课程蕴含的育人因素</w:t>
            </w:r>
            <w:r>
              <w:rPr>
                <w:rFonts w:hint="eastAsia" w:eastAsia="仿宋_GB2312" w:cs="Calibri"/>
                <w:sz w:val="28"/>
                <w:szCs w:val="32"/>
              </w:rPr>
              <w:t>；</w:t>
            </w:r>
            <w:r>
              <w:rPr>
                <w:rFonts w:eastAsia="仿宋_GB2312" w:cs="Calibri"/>
                <w:sz w:val="28"/>
                <w:szCs w:val="32"/>
              </w:rPr>
              <w:t xml:space="preserve"> 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8" w:hRule="atLeast"/>
          <w:jc w:val="center"/>
        </w:trPr>
        <w:tc>
          <w:tcPr>
            <w:tcW w:w="18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善于将思想政治教育和专业知识传授融合，把思政教育巧妙渗透教学全过程，润物无声。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8" w:hRule="atLeast"/>
          <w:jc w:val="center"/>
        </w:trPr>
        <w:tc>
          <w:tcPr>
            <w:tcW w:w="18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教学方法</w:t>
            </w:r>
          </w:p>
        </w:tc>
        <w:tc>
          <w:tcPr>
            <w:tcW w:w="5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注重教学互动，突出学生主体地位，调动学生参与课堂积极性</w:t>
            </w:r>
            <w:r>
              <w:rPr>
                <w:rFonts w:hint="eastAsia" w:eastAsia="仿宋_GB2312" w:cs="Calibri"/>
                <w:sz w:val="28"/>
                <w:szCs w:val="32"/>
              </w:rPr>
              <w:t>；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8" w:hRule="atLeast"/>
          <w:jc w:val="center"/>
        </w:trPr>
        <w:tc>
          <w:tcPr>
            <w:tcW w:w="18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能综合运用现代信息技术手段和数字资源，教学内容呈现恰当，满足学生学习需求，“包装时尚”。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8" w:hRule="atLeast"/>
          <w:jc w:val="center"/>
        </w:trPr>
        <w:tc>
          <w:tcPr>
            <w:tcW w:w="18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教学效果</w:t>
            </w:r>
          </w:p>
        </w:tc>
        <w:tc>
          <w:tcPr>
            <w:tcW w:w="5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注重思想理论教育和价值引领，让学生感觉“营养丰富味道又好”</w:t>
            </w:r>
            <w:r>
              <w:rPr>
                <w:rFonts w:hint="eastAsia" w:eastAsia="仿宋_GB2312" w:cs="Calibri"/>
                <w:sz w:val="28"/>
                <w:szCs w:val="32"/>
              </w:rPr>
              <w:t>；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8" w:hRule="atLeast"/>
          <w:jc w:val="center"/>
        </w:trPr>
        <w:tc>
          <w:tcPr>
            <w:tcW w:w="18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教学感染力强，学生抬头听课率高，课堂氛围好。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9" w:hRule="atLeast"/>
          <w:jc w:val="center"/>
        </w:trPr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教师素养</w:t>
            </w:r>
          </w:p>
        </w:tc>
        <w:tc>
          <w:tcPr>
            <w:tcW w:w="5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教态大方，举止得体，精神饱满，教学投入；</w:t>
            </w:r>
          </w:p>
          <w:p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思路清晰，逻辑严谨，综合素质高；个人教学特色突出。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625"/>
    <w:rsid w:val="00596154"/>
    <w:rsid w:val="006C5E2B"/>
    <w:rsid w:val="00825C42"/>
    <w:rsid w:val="00C95A25"/>
    <w:rsid w:val="00D230C0"/>
    <w:rsid w:val="00E36625"/>
    <w:rsid w:val="769C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356</Words>
  <Characters>365</Characters>
  <Lines>2</Lines>
  <Paragraphs>1</Paragraphs>
  <TotalTime>0</TotalTime>
  <ScaleCrop>false</ScaleCrop>
  <LinksUpToDate>false</LinksUpToDate>
  <CharactersWithSpaces>366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2023-06-08T01:14:00Z</dcterms:created>
  <dc:creator>李肖楠</dc:creator>
  <cp:lastModifiedBy>师学文</cp:lastModifiedBy>
  <dcterms:modified xsi:type="dcterms:W3CDTF">2024-06-19T01:46:24Z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09AA6950D0734C8B9413A5DF84539F69_13</vt:lpwstr>
  </property>
</Properties>
</file>